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9319" w14:textId="669570E9" w:rsidR="007567C8" w:rsidRPr="007565FB" w:rsidRDefault="00A32C37" w:rsidP="007567C8">
      <w:pPr>
        <w:pStyle w:val="Default"/>
        <w:jc w:val="both"/>
        <w:rPr>
          <w:b/>
          <w:bCs/>
          <w:sz w:val="22"/>
          <w:szCs w:val="22"/>
        </w:rPr>
      </w:pPr>
      <w:r>
        <w:rPr>
          <w:b/>
          <w:sz w:val="22"/>
        </w:rPr>
        <w:t>İŞ ENERJİ YATIRIMLARI</w:t>
      </w:r>
      <w:r w:rsidR="007567C8" w:rsidRPr="007565FB">
        <w:rPr>
          <w:b/>
          <w:sz w:val="22"/>
        </w:rPr>
        <w:t xml:space="preserve"> A.Ş. SÜRDÜRÜLEBİLİRLİK POLİTİKASI</w:t>
      </w:r>
      <w:r w:rsidR="007567C8" w:rsidRPr="007565FB">
        <w:rPr>
          <w:b/>
          <w:bCs/>
          <w:sz w:val="22"/>
          <w:szCs w:val="22"/>
        </w:rPr>
        <w:t xml:space="preserve"> </w:t>
      </w:r>
    </w:p>
    <w:p w14:paraId="79D2E3F8" w14:textId="77777777" w:rsidR="007567C8" w:rsidRPr="007565FB" w:rsidRDefault="007567C8" w:rsidP="007567C8">
      <w:pPr>
        <w:pStyle w:val="Default"/>
        <w:jc w:val="both"/>
      </w:pPr>
    </w:p>
    <w:p w14:paraId="2A80A2A5" w14:textId="77777777" w:rsidR="007567C8" w:rsidRPr="00A32C37" w:rsidRDefault="007567C8" w:rsidP="007567C8">
      <w:pPr>
        <w:pStyle w:val="Default"/>
        <w:numPr>
          <w:ilvl w:val="0"/>
          <w:numId w:val="1"/>
        </w:numPr>
        <w:ind w:left="284" w:hanging="284"/>
        <w:jc w:val="both"/>
      </w:pPr>
      <w:r w:rsidRPr="007565FB">
        <w:rPr>
          <w:b/>
          <w:bCs/>
          <w:sz w:val="22"/>
          <w:szCs w:val="22"/>
        </w:rPr>
        <w:t xml:space="preserve">AMAÇ VE KAPSAM </w:t>
      </w:r>
    </w:p>
    <w:p w14:paraId="3ABB15D1" w14:textId="77777777" w:rsidR="00A32C37" w:rsidRDefault="00A32C37" w:rsidP="00A32C37">
      <w:pPr>
        <w:pStyle w:val="Default"/>
        <w:jc w:val="both"/>
        <w:rPr>
          <w:b/>
          <w:bCs/>
          <w:sz w:val="22"/>
          <w:szCs w:val="22"/>
        </w:rPr>
      </w:pPr>
    </w:p>
    <w:p w14:paraId="0534345D" w14:textId="60846782" w:rsidR="00A32C37" w:rsidRPr="00A32C37" w:rsidRDefault="00A32C37" w:rsidP="00A32C37">
      <w:pPr>
        <w:pStyle w:val="Default"/>
        <w:jc w:val="both"/>
        <w:rPr>
          <w:sz w:val="22"/>
          <w:szCs w:val="22"/>
        </w:rPr>
      </w:pPr>
      <w:r w:rsidRPr="00A32C37">
        <w:rPr>
          <w:sz w:val="22"/>
          <w:szCs w:val="22"/>
        </w:rPr>
        <w:t xml:space="preserve">İş Enerji Yatırımları A.Ş. (İş Enerji), </w:t>
      </w:r>
      <w:r w:rsidR="00052C74">
        <w:rPr>
          <w:sz w:val="22"/>
          <w:szCs w:val="22"/>
        </w:rPr>
        <w:t xml:space="preserve">İş Bank </w:t>
      </w:r>
      <w:r w:rsidRPr="00A32C37">
        <w:rPr>
          <w:sz w:val="22"/>
          <w:szCs w:val="22"/>
        </w:rPr>
        <w:t xml:space="preserve">Grubu’nun bir parçası olarak 2022 yılı Ağustos ayında kurulmuştur. Kısa sürede yapmış olduğu ortaklık anlaşmalarıyla başta rüzgar, güneş santralleri olmak üzere yenilenebilir enerji kaynaklarına dayalı entegre bir enerji portföyüne sahip olan İş Enerji, </w:t>
      </w:r>
      <w:r w:rsidR="00052C74">
        <w:rPr>
          <w:sz w:val="22"/>
          <w:szCs w:val="22"/>
        </w:rPr>
        <w:t xml:space="preserve">İş Bankası </w:t>
      </w:r>
      <w:r w:rsidRPr="00A32C37">
        <w:rPr>
          <w:sz w:val="22"/>
          <w:szCs w:val="22"/>
        </w:rPr>
        <w:t xml:space="preserve">Grubu'ndan almış olduğu güçle kısa sürede Türkiye'nin önde gelen </w:t>
      </w:r>
      <w:r>
        <w:rPr>
          <w:sz w:val="22"/>
          <w:szCs w:val="22"/>
        </w:rPr>
        <w:t xml:space="preserve">yenilenebilir </w:t>
      </w:r>
      <w:r w:rsidRPr="00A32C37">
        <w:rPr>
          <w:sz w:val="22"/>
          <w:szCs w:val="22"/>
        </w:rPr>
        <w:t>enerji firmalarından olmayı hedeflemektedir.</w:t>
      </w:r>
    </w:p>
    <w:p w14:paraId="3EC98490" w14:textId="77777777" w:rsidR="00A32C37" w:rsidRDefault="00A32C37" w:rsidP="00A32C37">
      <w:pPr>
        <w:pStyle w:val="Default"/>
        <w:jc w:val="both"/>
        <w:rPr>
          <w:sz w:val="22"/>
          <w:szCs w:val="22"/>
        </w:rPr>
      </w:pPr>
    </w:p>
    <w:p w14:paraId="5D74D2ED" w14:textId="77777777" w:rsidR="00A32C37" w:rsidRDefault="00A32C37" w:rsidP="00A32C37">
      <w:pPr>
        <w:pStyle w:val="Default"/>
        <w:jc w:val="both"/>
        <w:rPr>
          <w:sz w:val="22"/>
          <w:szCs w:val="22"/>
        </w:rPr>
      </w:pPr>
      <w:r>
        <w:rPr>
          <w:sz w:val="22"/>
          <w:szCs w:val="22"/>
        </w:rPr>
        <w:t>K</w:t>
      </w:r>
      <w:r w:rsidRPr="007565FB">
        <w:rPr>
          <w:sz w:val="22"/>
          <w:szCs w:val="22"/>
        </w:rPr>
        <w:t>urulduğu günden bu yana toplumsal sorumluluk bilinciyle hareket etmiş ve faaliyetlerinde kamu yararını da gözeterek gelecek nesillere yaşanabilir bir dünya bırakma misyonunu üstlenmiştir.</w:t>
      </w:r>
    </w:p>
    <w:p w14:paraId="5B3F4355" w14:textId="77777777" w:rsidR="00A32C37" w:rsidRDefault="00A32C37" w:rsidP="00A32C37">
      <w:pPr>
        <w:pStyle w:val="Default"/>
        <w:jc w:val="both"/>
        <w:rPr>
          <w:sz w:val="22"/>
          <w:szCs w:val="22"/>
        </w:rPr>
      </w:pPr>
    </w:p>
    <w:p w14:paraId="1613FAEF" w14:textId="77777777" w:rsidR="00A32C37" w:rsidRPr="00A32C37" w:rsidRDefault="00A32C37" w:rsidP="00A32C37">
      <w:pPr>
        <w:pStyle w:val="Default"/>
        <w:jc w:val="both"/>
        <w:rPr>
          <w:sz w:val="22"/>
          <w:szCs w:val="22"/>
        </w:rPr>
      </w:pPr>
    </w:p>
    <w:p w14:paraId="54CFA7AF" w14:textId="3D05615C" w:rsidR="00A32C37" w:rsidRPr="007565FB" w:rsidRDefault="00A32C37" w:rsidP="00A32C37">
      <w:pPr>
        <w:pStyle w:val="Default"/>
        <w:jc w:val="both"/>
      </w:pPr>
      <w:r w:rsidRPr="007565FB">
        <w:rPr>
          <w:sz w:val="22"/>
          <w:szCs w:val="22"/>
        </w:rPr>
        <w:t xml:space="preserve">Bu bilinçle, </w:t>
      </w:r>
      <w:r>
        <w:rPr>
          <w:sz w:val="22"/>
          <w:szCs w:val="22"/>
        </w:rPr>
        <w:t xml:space="preserve">ülkemizin enerji </w:t>
      </w:r>
      <w:r w:rsidR="00721AE9">
        <w:rPr>
          <w:sz w:val="22"/>
          <w:szCs w:val="22"/>
        </w:rPr>
        <w:t xml:space="preserve">arz </w:t>
      </w:r>
      <w:r>
        <w:rPr>
          <w:sz w:val="22"/>
          <w:szCs w:val="22"/>
        </w:rPr>
        <w:t>güvenliğini</w:t>
      </w:r>
      <w:r w:rsidRPr="007565FB">
        <w:rPr>
          <w:sz w:val="22"/>
          <w:szCs w:val="22"/>
        </w:rPr>
        <w:t xml:space="preserve">, çevresel, sosyal ve yönetişim boyutlarını da gözeterek desteklemek daima </w:t>
      </w:r>
      <w:r>
        <w:rPr>
          <w:sz w:val="22"/>
          <w:szCs w:val="22"/>
        </w:rPr>
        <w:t>İş enerji’nin</w:t>
      </w:r>
      <w:r w:rsidRPr="007565FB">
        <w:rPr>
          <w:sz w:val="22"/>
          <w:szCs w:val="22"/>
        </w:rPr>
        <w:t xml:space="preserve"> öncelikleri arasında yer almıştır. Sürdürülebilirlik politikaları, gerek </w:t>
      </w:r>
      <w:r>
        <w:rPr>
          <w:sz w:val="22"/>
          <w:szCs w:val="22"/>
        </w:rPr>
        <w:t>İş Enerji’nin</w:t>
      </w:r>
      <w:r w:rsidRPr="007565FB">
        <w:rPr>
          <w:sz w:val="22"/>
          <w:szCs w:val="22"/>
        </w:rPr>
        <w:t xml:space="preserve">, gerekse </w:t>
      </w:r>
      <w:r>
        <w:rPr>
          <w:sz w:val="22"/>
          <w:szCs w:val="22"/>
        </w:rPr>
        <w:t>paydaşlarının</w:t>
      </w:r>
      <w:r w:rsidRPr="007565FB">
        <w:rPr>
          <w:sz w:val="22"/>
          <w:szCs w:val="22"/>
        </w:rPr>
        <w:t xml:space="preserve"> iş ve diğer faaliyetlerine ilişkin olumsuz çevresel ve sosyal etkileri önlemeye veya asgari düzeye indirmeye, olumlu etkileri ise azami ölçülere yükseltmeye yönelik temel ilke ve esasları ortaya koymaktadır. </w:t>
      </w:r>
    </w:p>
    <w:p w14:paraId="53FBCFA0" w14:textId="4FAD6117" w:rsidR="007567C8" w:rsidRPr="007565FB" w:rsidRDefault="007567C8" w:rsidP="007567C8">
      <w:pPr>
        <w:pStyle w:val="Default"/>
        <w:spacing w:before="240"/>
        <w:jc w:val="both"/>
      </w:pPr>
      <w:r w:rsidRPr="007565FB">
        <w:rPr>
          <w:sz w:val="22"/>
          <w:szCs w:val="22"/>
        </w:rPr>
        <w:t>Aşağıdaki politikalar, Sürdürülebilirlik Politikası’nı tamamlar</w:t>
      </w:r>
      <w:r w:rsidR="00A32C37">
        <w:rPr>
          <w:sz w:val="22"/>
          <w:szCs w:val="22"/>
        </w:rPr>
        <w:t>:</w:t>
      </w:r>
    </w:p>
    <w:p w14:paraId="7E590696" w14:textId="77777777" w:rsidR="007567C8" w:rsidRPr="007565FB" w:rsidRDefault="007567C8" w:rsidP="007567C8">
      <w:pPr>
        <w:pStyle w:val="Default"/>
        <w:jc w:val="both"/>
      </w:pPr>
      <w:r w:rsidRPr="007565FB">
        <w:rPr>
          <w:sz w:val="22"/>
          <w:szCs w:val="22"/>
        </w:rPr>
        <w:t xml:space="preserve">1. Çevresel ve Sosyal Etkiler Politikası </w:t>
      </w:r>
    </w:p>
    <w:p w14:paraId="385EA40D" w14:textId="77777777" w:rsidR="007567C8" w:rsidRPr="007565FB" w:rsidRDefault="007567C8" w:rsidP="007567C8">
      <w:pPr>
        <w:pStyle w:val="Default"/>
        <w:jc w:val="both"/>
      </w:pPr>
      <w:r w:rsidRPr="007565FB">
        <w:rPr>
          <w:sz w:val="22"/>
          <w:szCs w:val="22"/>
        </w:rPr>
        <w:t xml:space="preserve">2. İnsan Hakları ve İnsan Kaynakları Politikası </w:t>
      </w:r>
    </w:p>
    <w:p w14:paraId="21C84E6E" w14:textId="77777777" w:rsidR="007567C8" w:rsidRPr="007565FB" w:rsidRDefault="007567C8" w:rsidP="007567C8">
      <w:pPr>
        <w:pStyle w:val="Default"/>
        <w:jc w:val="both"/>
      </w:pPr>
      <w:r w:rsidRPr="007565FB">
        <w:rPr>
          <w:sz w:val="22"/>
          <w:szCs w:val="22"/>
        </w:rPr>
        <w:t xml:space="preserve">3. Rüşvet ve Yolsuzlukla Mücadele Politikası </w:t>
      </w:r>
    </w:p>
    <w:p w14:paraId="68529465" w14:textId="2EAFA14D" w:rsidR="007567C8" w:rsidRDefault="00A32C37" w:rsidP="007567C8">
      <w:pPr>
        <w:pStyle w:val="Default"/>
        <w:jc w:val="both"/>
        <w:rPr>
          <w:sz w:val="22"/>
          <w:szCs w:val="22"/>
        </w:rPr>
      </w:pPr>
      <w:r>
        <w:rPr>
          <w:sz w:val="22"/>
          <w:szCs w:val="22"/>
        </w:rPr>
        <w:t>4</w:t>
      </w:r>
      <w:r w:rsidR="007567C8" w:rsidRPr="007565FB">
        <w:rPr>
          <w:sz w:val="22"/>
          <w:szCs w:val="22"/>
        </w:rPr>
        <w:t>. Toplumsal Cinsiyet Eşitliği Politikası</w:t>
      </w:r>
    </w:p>
    <w:p w14:paraId="01DE445A" w14:textId="5DEC3A50" w:rsidR="00A32C37" w:rsidRDefault="00A32C37" w:rsidP="007567C8">
      <w:pPr>
        <w:pStyle w:val="Default"/>
        <w:jc w:val="both"/>
        <w:rPr>
          <w:sz w:val="22"/>
          <w:szCs w:val="22"/>
        </w:rPr>
      </w:pPr>
      <w:r>
        <w:rPr>
          <w:sz w:val="22"/>
          <w:szCs w:val="22"/>
        </w:rPr>
        <w:t>5. İş Sağlığı ve Güvenliği Politikası</w:t>
      </w:r>
    </w:p>
    <w:p w14:paraId="0F168E27" w14:textId="7559EEA5" w:rsidR="00A32C37" w:rsidRDefault="00A32C37" w:rsidP="007567C8">
      <w:pPr>
        <w:pStyle w:val="Default"/>
        <w:jc w:val="both"/>
        <w:rPr>
          <w:sz w:val="22"/>
          <w:szCs w:val="22"/>
        </w:rPr>
      </w:pPr>
      <w:r>
        <w:rPr>
          <w:sz w:val="22"/>
          <w:szCs w:val="22"/>
        </w:rPr>
        <w:t>6. Tedarikçi Yönetimi İlkeleri</w:t>
      </w:r>
    </w:p>
    <w:p w14:paraId="57760ADE" w14:textId="64020051" w:rsidR="00503C88" w:rsidRPr="007565FB" w:rsidRDefault="00503C88" w:rsidP="007567C8">
      <w:pPr>
        <w:pStyle w:val="Default"/>
        <w:jc w:val="both"/>
        <w:rPr>
          <w:sz w:val="22"/>
          <w:szCs w:val="22"/>
        </w:rPr>
      </w:pPr>
      <w:r>
        <w:rPr>
          <w:sz w:val="22"/>
          <w:szCs w:val="22"/>
        </w:rPr>
        <w:t>7. Hediye ve Ağırlama Politikası</w:t>
      </w:r>
    </w:p>
    <w:p w14:paraId="4313CD58" w14:textId="77777777" w:rsidR="007567C8" w:rsidRPr="007565FB" w:rsidRDefault="007567C8" w:rsidP="007567C8">
      <w:pPr>
        <w:pStyle w:val="Default"/>
        <w:jc w:val="both"/>
      </w:pPr>
    </w:p>
    <w:p w14:paraId="69B97CF6" w14:textId="77777777" w:rsidR="007567C8" w:rsidRPr="007565FB" w:rsidRDefault="007567C8" w:rsidP="007567C8">
      <w:pPr>
        <w:pStyle w:val="Default"/>
        <w:numPr>
          <w:ilvl w:val="0"/>
          <w:numId w:val="1"/>
        </w:numPr>
        <w:ind w:left="284" w:hanging="284"/>
        <w:jc w:val="both"/>
      </w:pPr>
      <w:r w:rsidRPr="007565FB">
        <w:rPr>
          <w:b/>
          <w:bCs/>
          <w:sz w:val="22"/>
          <w:szCs w:val="22"/>
        </w:rPr>
        <w:t xml:space="preserve">TEMEL ESASLAR </w:t>
      </w:r>
    </w:p>
    <w:p w14:paraId="0BFBDAF6" w14:textId="77777777" w:rsidR="007567C8" w:rsidRPr="007565FB" w:rsidRDefault="007567C8" w:rsidP="007567C8">
      <w:pPr>
        <w:pStyle w:val="Default"/>
        <w:jc w:val="both"/>
      </w:pPr>
    </w:p>
    <w:p w14:paraId="580BD0EE" w14:textId="177F15CE" w:rsidR="007567C8" w:rsidRPr="007565FB" w:rsidRDefault="00503C88" w:rsidP="007567C8">
      <w:pPr>
        <w:pStyle w:val="Default"/>
        <w:jc w:val="both"/>
        <w:rPr>
          <w:sz w:val="22"/>
          <w:szCs w:val="22"/>
        </w:rPr>
      </w:pPr>
      <w:r>
        <w:rPr>
          <w:sz w:val="22"/>
          <w:szCs w:val="22"/>
        </w:rPr>
        <w:t>İş Enerji</w:t>
      </w:r>
      <w:r w:rsidR="007567C8" w:rsidRPr="007565FB">
        <w:rPr>
          <w:sz w:val="22"/>
          <w:szCs w:val="22"/>
        </w:rPr>
        <w:t xml:space="preserve">, sürdürülebilirlik konusunda aşağıdaki ilkeleri benimser: </w:t>
      </w:r>
    </w:p>
    <w:p w14:paraId="585B11D3" w14:textId="77777777" w:rsidR="007567C8" w:rsidRPr="007565FB" w:rsidRDefault="007567C8" w:rsidP="007567C8">
      <w:pPr>
        <w:pStyle w:val="Default"/>
        <w:jc w:val="both"/>
      </w:pPr>
    </w:p>
    <w:p w14:paraId="38C7C3EA" w14:textId="77777777" w:rsidR="007567C8" w:rsidRPr="007565FB" w:rsidRDefault="007567C8" w:rsidP="007567C8">
      <w:pPr>
        <w:pStyle w:val="Default"/>
        <w:jc w:val="both"/>
      </w:pPr>
      <w:r w:rsidRPr="007565FB">
        <w:rPr>
          <w:sz w:val="22"/>
          <w:szCs w:val="22"/>
        </w:rPr>
        <w:t xml:space="preserve">1. Yürüttüğü faaliyetlerin çevresel ve sosyal etkilerini takip ederek yönetir. </w:t>
      </w:r>
    </w:p>
    <w:p w14:paraId="62B3AFF0" w14:textId="77777777" w:rsidR="007567C8" w:rsidRPr="007565FB" w:rsidRDefault="007567C8" w:rsidP="007567C8">
      <w:pPr>
        <w:pStyle w:val="Default"/>
        <w:jc w:val="both"/>
      </w:pPr>
    </w:p>
    <w:p w14:paraId="2271726A" w14:textId="63C71FE0" w:rsidR="007567C8" w:rsidRPr="007565FB" w:rsidRDefault="007567C8" w:rsidP="007567C8">
      <w:pPr>
        <w:pStyle w:val="Default"/>
        <w:jc w:val="both"/>
      </w:pPr>
      <w:r w:rsidRPr="007565FB">
        <w:rPr>
          <w:sz w:val="22"/>
          <w:szCs w:val="22"/>
        </w:rPr>
        <w:t xml:space="preserve">2. Düşük karbon ekonomisine geçişte aktif rol oynayarak, </w:t>
      </w:r>
      <w:r w:rsidR="00503C88">
        <w:rPr>
          <w:sz w:val="22"/>
          <w:szCs w:val="22"/>
        </w:rPr>
        <w:t>temiz enerji ür</w:t>
      </w:r>
      <w:r w:rsidR="00721AE9">
        <w:rPr>
          <w:sz w:val="22"/>
          <w:szCs w:val="22"/>
        </w:rPr>
        <w:t>e</w:t>
      </w:r>
      <w:r w:rsidR="00503C88">
        <w:rPr>
          <w:sz w:val="22"/>
          <w:szCs w:val="22"/>
        </w:rPr>
        <w:t xml:space="preserve">tme </w:t>
      </w:r>
      <w:r w:rsidRPr="007565FB">
        <w:rPr>
          <w:sz w:val="22"/>
          <w:szCs w:val="22"/>
        </w:rPr>
        <w:t xml:space="preserve">süreçlerinde sürdürülebilirlik ekseninde toplumun </w:t>
      </w:r>
      <w:r w:rsidR="00503C88">
        <w:rPr>
          <w:sz w:val="22"/>
          <w:szCs w:val="22"/>
        </w:rPr>
        <w:t>ihtiyaçlarına</w:t>
      </w:r>
      <w:r w:rsidRPr="007565FB">
        <w:rPr>
          <w:sz w:val="22"/>
          <w:szCs w:val="22"/>
        </w:rPr>
        <w:t xml:space="preserve"> karşılık vermeyi benimser. </w:t>
      </w:r>
    </w:p>
    <w:p w14:paraId="753F1962" w14:textId="77777777" w:rsidR="007567C8" w:rsidRPr="007565FB" w:rsidRDefault="007567C8" w:rsidP="007567C8">
      <w:pPr>
        <w:pStyle w:val="Default"/>
        <w:jc w:val="both"/>
      </w:pPr>
    </w:p>
    <w:p w14:paraId="10BDAC61" w14:textId="04BD5C96" w:rsidR="007567C8" w:rsidRPr="007565FB" w:rsidRDefault="007567C8" w:rsidP="007567C8">
      <w:pPr>
        <w:pStyle w:val="Default"/>
        <w:jc w:val="both"/>
      </w:pPr>
      <w:r w:rsidRPr="007565FB">
        <w:rPr>
          <w:sz w:val="22"/>
          <w:szCs w:val="22"/>
        </w:rPr>
        <w:t xml:space="preserve">3. İklim değişikliğinin etkilerini ve buna bağlı riskler ile fırsatları dikkate alır, </w:t>
      </w:r>
      <w:r w:rsidR="00503C88">
        <w:rPr>
          <w:sz w:val="22"/>
          <w:szCs w:val="22"/>
        </w:rPr>
        <w:t>yenilenebilir enerji üretim</w:t>
      </w:r>
      <w:r w:rsidRPr="007565FB">
        <w:rPr>
          <w:sz w:val="22"/>
          <w:szCs w:val="22"/>
        </w:rPr>
        <w:t xml:space="preserve"> faaliyetleriyle iklim değişikliği ile küresel mücadeleye katkı sağlar. </w:t>
      </w:r>
    </w:p>
    <w:p w14:paraId="578ACEBE" w14:textId="77777777" w:rsidR="007567C8" w:rsidRPr="007565FB" w:rsidRDefault="007567C8" w:rsidP="007567C8">
      <w:pPr>
        <w:pStyle w:val="Default"/>
        <w:jc w:val="both"/>
      </w:pPr>
    </w:p>
    <w:p w14:paraId="032A3022" w14:textId="77777777" w:rsidR="007567C8" w:rsidRPr="007565FB" w:rsidRDefault="007567C8" w:rsidP="007567C8">
      <w:pPr>
        <w:pStyle w:val="Default"/>
        <w:jc w:val="both"/>
      </w:pPr>
      <w:r w:rsidRPr="007565FB">
        <w:rPr>
          <w:sz w:val="22"/>
          <w:szCs w:val="22"/>
        </w:rPr>
        <w:t xml:space="preserve">4. İnsan haklarına saygılı, sosyal adaletin ve çalışma haklarının sürekli geliştiği çağdaş bir iş ortamı yaratmayı ve bu sayede paydaşlarının bilinç ve farkındalığını artırmayı hedefler. </w:t>
      </w:r>
    </w:p>
    <w:p w14:paraId="04854B6B" w14:textId="77777777" w:rsidR="007567C8" w:rsidRPr="007565FB" w:rsidRDefault="007567C8" w:rsidP="007567C8">
      <w:pPr>
        <w:pStyle w:val="Default"/>
        <w:jc w:val="both"/>
      </w:pPr>
    </w:p>
    <w:p w14:paraId="08AAEACB" w14:textId="77777777" w:rsidR="007567C8" w:rsidRPr="007565FB" w:rsidRDefault="007567C8" w:rsidP="007567C8">
      <w:pPr>
        <w:pStyle w:val="Default"/>
        <w:jc w:val="both"/>
      </w:pPr>
      <w:r w:rsidRPr="007565FB">
        <w:rPr>
          <w:sz w:val="22"/>
          <w:szCs w:val="22"/>
        </w:rPr>
        <w:t xml:space="preserve">5. Fırsat eşitliğini bozan, cinsiyet, din, siyasi düşünce, ırk, köken, mezhep veya herhangi bir inanış, cinsel yönelim, zihinsel ya da bedensel engel, yaş, kültürel/sosyal sınıf ve görüş/düşünce farklılıkları doğrultusunda kişileri ayırt eden, dışlayan ya da seçmeye yönelik her türlü ayrımcılığı reddeder ve eşitsizlikleri ortadan kaldırmayı hedefler. İşgücünde çeşitliliği entelektüel sermayesinin temel bir bileşeni olarak kabul eder. </w:t>
      </w:r>
    </w:p>
    <w:p w14:paraId="1FFE2A95" w14:textId="77777777" w:rsidR="007567C8" w:rsidRPr="007565FB" w:rsidRDefault="007567C8" w:rsidP="007567C8">
      <w:pPr>
        <w:pStyle w:val="Default"/>
        <w:jc w:val="both"/>
      </w:pPr>
    </w:p>
    <w:p w14:paraId="44039EBC" w14:textId="77777777" w:rsidR="007567C8" w:rsidRPr="007565FB" w:rsidRDefault="007567C8" w:rsidP="007567C8">
      <w:pPr>
        <w:pStyle w:val="Default"/>
        <w:jc w:val="both"/>
      </w:pPr>
    </w:p>
    <w:p w14:paraId="59ED6517" w14:textId="77777777" w:rsidR="007567C8" w:rsidRPr="007565FB" w:rsidRDefault="007567C8" w:rsidP="007567C8">
      <w:pPr>
        <w:pStyle w:val="Default"/>
        <w:jc w:val="both"/>
      </w:pPr>
      <w:r w:rsidRPr="007565FB">
        <w:rPr>
          <w:sz w:val="22"/>
          <w:szCs w:val="22"/>
        </w:rPr>
        <w:t xml:space="preserve">7. İş sağlığı ve güvenliği ile ilgili yasal mevzuat ve uygulamalar kapsamında, çalışanlarına sağlıklı, güvenli bir iş ortamı sağlayarak önleyici, düzeltici ve koruyucu yaklaşımlar ile bu konudaki süreçlerini sürekli iyileştirir. </w:t>
      </w:r>
    </w:p>
    <w:p w14:paraId="034C188C" w14:textId="77777777" w:rsidR="007567C8" w:rsidRPr="007565FB" w:rsidRDefault="007567C8" w:rsidP="007567C8">
      <w:pPr>
        <w:pStyle w:val="Default"/>
        <w:jc w:val="both"/>
      </w:pPr>
    </w:p>
    <w:p w14:paraId="195669A2" w14:textId="5BBBD42F" w:rsidR="007567C8" w:rsidRPr="007565FB" w:rsidRDefault="007567C8" w:rsidP="007567C8">
      <w:pPr>
        <w:pStyle w:val="Default"/>
        <w:jc w:val="both"/>
      </w:pPr>
      <w:r w:rsidRPr="007565FB">
        <w:rPr>
          <w:sz w:val="22"/>
          <w:szCs w:val="22"/>
        </w:rPr>
        <w:t>8. Yarattığı ve biriktirdiği değerlerin, hissedarları,</w:t>
      </w:r>
      <w:r w:rsidR="002661F5" w:rsidRPr="007565FB" w:rsidDel="002661F5">
        <w:rPr>
          <w:sz w:val="22"/>
          <w:szCs w:val="22"/>
        </w:rPr>
        <w:t xml:space="preserve"> </w:t>
      </w:r>
      <w:r w:rsidRPr="007565FB">
        <w:rPr>
          <w:sz w:val="22"/>
          <w:szCs w:val="22"/>
        </w:rPr>
        <w:t xml:space="preserve">, çalışanları ve diğer paydaşları ile âdil paylaşımını esas alan bir anlayışı benimser. </w:t>
      </w:r>
    </w:p>
    <w:p w14:paraId="231F3D3A" w14:textId="77777777" w:rsidR="007567C8" w:rsidRPr="007565FB" w:rsidRDefault="007567C8" w:rsidP="007567C8">
      <w:pPr>
        <w:pStyle w:val="Default"/>
        <w:jc w:val="both"/>
      </w:pPr>
    </w:p>
    <w:p w14:paraId="18E46BE4" w14:textId="0C8A209C" w:rsidR="00EC6873" w:rsidRDefault="007567C8" w:rsidP="007567C8">
      <w:pPr>
        <w:pStyle w:val="Default"/>
        <w:pageBreakBefore/>
        <w:jc w:val="both"/>
        <w:rPr>
          <w:color w:val="auto"/>
          <w:sz w:val="22"/>
          <w:szCs w:val="22"/>
        </w:rPr>
      </w:pPr>
      <w:r w:rsidRPr="007565FB">
        <w:rPr>
          <w:sz w:val="22"/>
          <w:szCs w:val="22"/>
        </w:rPr>
        <w:lastRenderedPageBreak/>
        <w:t xml:space="preserve">9. Etik değerleri ve stratejik hedefleri ile uyumlu kolektif çalışma kültürünü kapsayan, çalışanın başarıya katkısını dikkate alan âdil bir ödüllendirme anlayışını destekler. </w:t>
      </w:r>
    </w:p>
    <w:p w14:paraId="100B9439" w14:textId="77777777" w:rsidR="007567C8" w:rsidRPr="007565FB" w:rsidRDefault="007567C8" w:rsidP="007567C8">
      <w:pPr>
        <w:pStyle w:val="Default"/>
        <w:jc w:val="both"/>
      </w:pPr>
      <w:r w:rsidRPr="007565FB">
        <w:rPr>
          <w:color w:val="auto"/>
          <w:sz w:val="22"/>
          <w:szCs w:val="22"/>
        </w:rPr>
        <w:t>10.</w:t>
      </w:r>
      <w:r w:rsidRPr="007565FB">
        <w:rPr>
          <w:color w:val="auto"/>
          <w:sz w:val="22"/>
        </w:rPr>
        <w:t xml:space="preserve">Farklı kademelerde yer alan tüm yönetici ve uzmanlık pozisyonları için gereken </w:t>
      </w:r>
      <w:r>
        <w:rPr>
          <w:color w:val="auto"/>
          <w:sz w:val="22"/>
        </w:rPr>
        <w:t>nitelikli</w:t>
      </w:r>
      <w:r w:rsidRPr="007565FB">
        <w:rPr>
          <w:color w:val="auto"/>
          <w:sz w:val="22"/>
        </w:rPr>
        <w:t xml:space="preserve"> iş </w:t>
      </w:r>
      <w:r w:rsidRPr="007565FB">
        <w:rPr>
          <w:color w:val="auto"/>
          <w:sz w:val="22"/>
          <w:szCs w:val="22"/>
        </w:rPr>
        <w:t>gücünün fırsat</w:t>
      </w:r>
      <w:r w:rsidRPr="007565FB">
        <w:rPr>
          <w:color w:val="auto"/>
          <w:sz w:val="22"/>
        </w:rPr>
        <w:t xml:space="preserve"> eşitliği esasıyla yetiştirilmesini benimser.</w:t>
      </w:r>
    </w:p>
    <w:p w14:paraId="27420016" w14:textId="77777777" w:rsidR="007567C8" w:rsidRPr="007565FB" w:rsidRDefault="007567C8" w:rsidP="007567C8">
      <w:pPr>
        <w:pStyle w:val="Default"/>
        <w:jc w:val="both"/>
      </w:pPr>
    </w:p>
    <w:p w14:paraId="60A261D6" w14:textId="77777777" w:rsidR="007567C8" w:rsidRPr="007565FB" w:rsidRDefault="007567C8" w:rsidP="007567C8">
      <w:pPr>
        <w:pStyle w:val="Default"/>
        <w:jc w:val="both"/>
      </w:pPr>
    </w:p>
    <w:p w14:paraId="509038D7" w14:textId="77777777" w:rsidR="007567C8" w:rsidRPr="007565FB" w:rsidRDefault="007567C8" w:rsidP="007567C8">
      <w:pPr>
        <w:pStyle w:val="Default"/>
        <w:jc w:val="both"/>
      </w:pPr>
      <w:r w:rsidRPr="007565FB">
        <w:rPr>
          <w:color w:val="auto"/>
          <w:sz w:val="22"/>
          <w:szCs w:val="22"/>
        </w:rPr>
        <w:t>12.</w:t>
      </w:r>
      <w:r w:rsidRPr="007565FB">
        <w:rPr>
          <w:color w:val="auto"/>
          <w:sz w:val="22"/>
        </w:rPr>
        <w:t>Rüşvet ve yolsuzluğa hiçbir şekilde müsamaha göstermez; bu eylemleri en ağır biçimde cezalandırır.</w:t>
      </w:r>
    </w:p>
    <w:p w14:paraId="47E171BD" w14:textId="77777777" w:rsidR="007567C8" w:rsidRPr="007565FB" w:rsidRDefault="007567C8" w:rsidP="007567C8">
      <w:pPr>
        <w:pStyle w:val="Default"/>
        <w:jc w:val="both"/>
      </w:pPr>
    </w:p>
    <w:p w14:paraId="2ED52D23" w14:textId="77777777" w:rsidR="007567C8" w:rsidRPr="007565FB" w:rsidRDefault="007567C8" w:rsidP="007567C8">
      <w:pPr>
        <w:pStyle w:val="Default"/>
        <w:jc w:val="both"/>
      </w:pPr>
      <w:r w:rsidRPr="007565FB">
        <w:rPr>
          <w:color w:val="auto"/>
          <w:sz w:val="22"/>
          <w:szCs w:val="22"/>
        </w:rPr>
        <w:t>13.</w:t>
      </w:r>
      <w:r w:rsidRPr="007565FB">
        <w:rPr>
          <w:color w:val="auto"/>
          <w:sz w:val="22"/>
        </w:rPr>
        <w:t xml:space="preserve">Sürdürülebilirlik konusunun içselleştirilmesi ve yönetimine ilişkin çalışan farkındalığının </w:t>
      </w:r>
      <w:r w:rsidRPr="007565FB">
        <w:rPr>
          <w:color w:val="auto"/>
          <w:sz w:val="22"/>
          <w:szCs w:val="22"/>
        </w:rPr>
        <w:t>artırılması amacıyla</w:t>
      </w:r>
      <w:r w:rsidRPr="007565FB">
        <w:rPr>
          <w:color w:val="auto"/>
          <w:sz w:val="22"/>
        </w:rPr>
        <w:t xml:space="preserve"> eğitimler düzenler.</w:t>
      </w:r>
    </w:p>
    <w:p w14:paraId="43316A83" w14:textId="77777777" w:rsidR="007567C8" w:rsidRPr="007565FB" w:rsidRDefault="007567C8" w:rsidP="007567C8">
      <w:pPr>
        <w:pStyle w:val="Default"/>
        <w:jc w:val="both"/>
      </w:pPr>
    </w:p>
    <w:p w14:paraId="59CFF26A" w14:textId="77777777" w:rsidR="007567C8" w:rsidRPr="007565FB" w:rsidRDefault="007567C8" w:rsidP="007567C8">
      <w:pPr>
        <w:pStyle w:val="Default"/>
        <w:jc w:val="both"/>
      </w:pPr>
      <w:r w:rsidRPr="007565FB">
        <w:rPr>
          <w:color w:val="auto"/>
          <w:sz w:val="22"/>
          <w:szCs w:val="22"/>
        </w:rPr>
        <w:t>14.</w:t>
      </w:r>
      <w:r w:rsidRPr="007565FB">
        <w:rPr>
          <w:color w:val="auto"/>
          <w:sz w:val="22"/>
        </w:rPr>
        <w:t xml:space="preserve">Tedarikçi seçimini ticari teamüle uygun, adaletli, dürüst ve tarafsız bir şekilde yapar. Satın alma </w:t>
      </w:r>
      <w:r w:rsidRPr="007565FB">
        <w:rPr>
          <w:color w:val="auto"/>
          <w:sz w:val="22"/>
          <w:szCs w:val="22"/>
        </w:rPr>
        <w:t>ve tedarik</w:t>
      </w:r>
      <w:r w:rsidRPr="007565FB">
        <w:rPr>
          <w:color w:val="auto"/>
          <w:sz w:val="22"/>
        </w:rPr>
        <w:t xml:space="preserve"> işlemlerini, profesyonellik, ürünün/hizmetin kalitesi, dayanıklılığı, güvenilirliği ve bedeli </w:t>
      </w:r>
      <w:r w:rsidRPr="007565FB">
        <w:rPr>
          <w:color w:val="auto"/>
          <w:sz w:val="22"/>
          <w:szCs w:val="22"/>
        </w:rPr>
        <w:t>gibi unsurları</w:t>
      </w:r>
      <w:r w:rsidRPr="007565FB">
        <w:rPr>
          <w:color w:val="auto"/>
          <w:sz w:val="22"/>
        </w:rPr>
        <w:t xml:space="preserve"> gözeterek Satın Alma Politikası ve bu politikaya uygun olarak oluşturulan </w:t>
      </w:r>
      <w:r w:rsidRPr="007565FB">
        <w:rPr>
          <w:color w:val="auto"/>
          <w:sz w:val="22"/>
          <w:szCs w:val="22"/>
        </w:rPr>
        <w:t>Tedarikçi Yönetimi</w:t>
      </w:r>
      <w:r w:rsidRPr="007565FB">
        <w:rPr>
          <w:color w:val="auto"/>
          <w:sz w:val="22"/>
        </w:rPr>
        <w:t xml:space="preserve"> İlkeleri’ne göre yürütür.</w:t>
      </w:r>
    </w:p>
    <w:p w14:paraId="1993A9A5" w14:textId="77777777" w:rsidR="007567C8" w:rsidRPr="007565FB" w:rsidRDefault="007567C8" w:rsidP="007567C8">
      <w:pPr>
        <w:pStyle w:val="Default"/>
        <w:jc w:val="both"/>
      </w:pPr>
    </w:p>
    <w:p w14:paraId="50DFF050" w14:textId="77777777" w:rsidR="007567C8" w:rsidRPr="007565FB" w:rsidRDefault="007567C8" w:rsidP="007567C8">
      <w:pPr>
        <w:pStyle w:val="Default"/>
        <w:jc w:val="both"/>
      </w:pPr>
      <w:r w:rsidRPr="007565FB">
        <w:rPr>
          <w:color w:val="auto"/>
          <w:sz w:val="22"/>
          <w:szCs w:val="22"/>
        </w:rPr>
        <w:t>15.</w:t>
      </w:r>
      <w:r w:rsidRPr="007565FB">
        <w:rPr>
          <w:color w:val="auto"/>
          <w:sz w:val="22"/>
        </w:rPr>
        <w:t>Müşteri hak ve menfaatleri ile kamu yararını da gözeten orta ve uzun vadeli stratejileri benimser.</w:t>
      </w:r>
    </w:p>
    <w:p w14:paraId="3A1310F1" w14:textId="77777777" w:rsidR="007567C8" w:rsidRPr="007565FB" w:rsidRDefault="007567C8" w:rsidP="007567C8">
      <w:pPr>
        <w:pStyle w:val="Default"/>
        <w:jc w:val="both"/>
      </w:pPr>
    </w:p>
    <w:p w14:paraId="087DCC44" w14:textId="77777777" w:rsidR="007567C8" w:rsidRPr="007565FB" w:rsidRDefault="007567C8" w:rsidP="007567C8">
      <w:pPr>
        <w:pStyle w:val="Default"/>
        <w:jc w:val="both"/>
      </w:pPr>
      <w:r w:rsidRPr="007565FB">
        <w:rPr>
          <w:color w:val="auto"/>
          <w:sz w:val="22"/>
          <w:szCs w:val="22"/>
        </w:rPr>
        <w:t>16.</w:t>
      </w:r>
      <w:r w:rsidRPr="007565FB">
        <w:rPr>
          <w:color w:val="auto"/>
          <w:sz w:val="22"/>
        </w:rPr>
        <w:t xml:space="preserve">Sürdürülebilirlik uygulamalarını sürekli olarak geliştirmeyi ve bu </w:t>
      </w:r>
      <w:r w:rsidRPr="007565FB">
        <w:rPr>
          <w:color w:val="auto"/>
          <w:sz w:val="22"/>
          <w:szCs w:val="22"/>
        </w:rPr>
        <w:t>konulardaki hedef ve performansını paydaşlarıyla</w:t>
      </w:r>
      <w:r w:rsidRPr="007565FB">
        <w:rPr>
          <w:color w:val="auto"/>
          <w:sz w:val="22"/>
        </w:rPr>
        <w:t xml:space="preserve"> düzenli olarak paylaşmayı ilke edinir.</w:t>
      </w:r>
    </w:p>
    <w:p w14:paraId="5D11F098" w14:textId="77777777" w:rsidR="007567C8" w:rsidRPr="007565FB" w:rsidRDefault="007567C8" w:rsidP="007567C8">
      <w:pPr>
        <w:pStyle w:val="Default"/>
        <w:jc w:val="both"/>
      </w:pPr>
    </w:p>
    <w:p w14:paraId="1447D149" w14:textId="4F38DFF3" w:rsidR="007567C8" w:rsidRPr="007565FB" w:rsidRDefault="007567C8" w:rsidP="007567C8">
      <w:pPr>
        <w:pStyle w:val="Default"/>
        <w:jc w:val="both"/>
      </w:pPr>
      <w:r w:rsidRPr="007565FB">
        <w:rPr>
          <w:color w:val="auto"/>
          <w:sz w:val="22"/>
          <w:szCs w:val="22"/>
        </w:rPr>
        <w:t>17.</w:t>
      </w:r>
      <w:r w:rsidRPr="007565FB">
        <w:rPr>
          <w:color w:val="auto"/>
          <w:sz w:val="22"/>
        </w:rPr>
        <w:t xml:space="preserve"> Çalışanlar veya </w:t>
      </w:r>
      <w:r w:rsidR="00503C88">
        <w:rPr>
          <w:color w:val="auto"/>
          <w:sz w:val="22"/>
        </w:rPr>
        <w:t>İş Enerji</w:t>
      </w:r>
      <w:r w:rsidRPr="007565FB">
        <w:rPr>
          <w:color w:val="auto"/>
          <w:sz w:val="22"/>
        </w:rPr>
        <w:t>’y</w:t>
      </w:r>
      <w:r w:rsidR="00503C88">
        <w:rPr>
          <w:color w:val="auto"/>
          <w:sz w:val="22"/>
        </w:rPr>
        <w:t>i</w:t>
      </w:r>
      <w:r w:rsidRPr="007565FB">
        <w:rPr>
          <w:color w:val="auto"/>
          <w:sz w:val="22"/>
        </w:rPr>
        <w:t xml:space="preserve"> temsil edenler, tüm taraflarla ilişkilerini </w:t>
      </w:r>
      <w:r w:rsidR="00503C88">
        <w:rPr>
          <w:color w:val="auto"/>
          <w:sz w:val="22"/>
        </w:rPr>
        <w:t>İş Enerji</w:t>
      </w:r>
      <w:r w:rsidRPr="007565FB">
        <w:rPr>
          <w:color w:val="auto"/>
          <w:sz w:val="22"/>
        </w:rPr>
        <w:t>’n</w:t>
      </w:r>
      <w:r w:rsidR="00721AE9">
        <w:rPr>
          <w:color w:val="auto"/>
          <w:sz w:val="22"/>
        </w:rPr>
        <w:t>i</w:t>
      </w:r>
      <w:r w:rsidRPr="007565FB">
        <w:rPr>
          <w:color w:val="auto"/>
          <w:sz w:val="22"/>
        </w:rPr>
        <w:t>n Hediye ve Ağırlama Politikası’na uygun olarak yürütür.</w:t>
      </w:r>
    </w:p>
    <w:p w14:paraId="22349DBC" w14:textId="77777777" w:rsidR="007567C8" w:rsidRPr="007565FB" w:rsidRDefault="007567C8" w:rsidP="007567C8">
      <w:pPr>
        <w:pStyle w:val="Default"/>
        <w:jc w:val="both"/>
      </w:pPr>
    </w:p>
    <w:p w14:paraId="57940252" w14:textId="77777777" w:rsidR="007567C8" w:rsidRPr="007565FB" w:rsidRDefault="007567C8" w:rsidP="007567C8">
      <w:pPr>
        <w:pStyle w:val="Default"/>
        <w:numPr>
          <w:ilvl w:val="0"/>
          <w:numId w:val="1"/>
        </w:numPr>
        <w:ind w:left="426" w:hanging="426"/>
        <w:jc w:val="both"/>
      </w:pPr>
      <w:r w:rsidRPr="007565FB">
        <w:rPr>
          <w:b/>
          <w:color w:val="auto"/>
          <w:sz w:val="22"/>
        </w:rPr>
        <w:t>GÖREV VE SORUMLULUKLAR</w:t>
      </w:r>
    </w:p>
    <w:p w14:paraId="6429F980" w14:textId="77777777" w:rsidR="007567C8" w:rsidRPr="007565FB" w:rsidRDefault="007567C8" w:rsidP="007567C8">
      <w:pPr>
        <w:pStyle w:val="Default"/>
        <w:jc w:val="both"/>
      </w:pPr>
    </w:p>
    <w:p w14:paraId="39558B0D" w14:textId="5925C754" w:rsidR="007567C8" w:rsidRDefault="007567C8" w:rsidP="007567C8">
      <w:pPr>
        <w:pStyle w:val="Default"/>
        <w:jc w:val="both"/>
        <w:rPr>
          <w:color w:val="auto"/>
          <w:sz w:val="22"/>
        </w:rPr>
      </w:pPr>
      <w:r>
        <w:rPr>
          <w:color w:val="auto"/>
          <w:sz w:val="22"/>
        </w:rPr>
        <w:t>1.</w:t>
      </w:r>
      <w:r w:rsidR="00503C88">
        <w:rPr>
          <w:color w:val="auto"/>
          <w:sz w:val="22"/>
        </w:rPr>
        <w:t>İş Enerji</w:t>
      </w:r>
      <w:r w:rsidRPr="00B30E65">
        <w:rPr>
          <w:color w:val="auto"/>
          <w:sz w:val="22"/>
        </w:rPr>
        <w:t>’d</w:t>
      </w:r>
      <w:r w:rsidR="00503C88">
        <w:rPr>
          <w:color w:val="auto"/>
          <w:sz w:val="22"/>
        </w:rPr>
        <w:t>e</w:t>
      </w:r>
      <w:r w:rsidRPr="00B30E65">
        <w:rPr>
          <w:color w:val="auto"/>
          <w:sz w:val="22"/>
        </w:rPr>
        <w:t xml:space="preserve"> sürdürülebilirlik uygulamaları</w:t>
      </w:r>
      <w:r>
        <w:rPr>
          <w:color w:val="auto"/>
          <w:sz w:val="22"/>
        </w:rPr>
        <w:t xml:space="preserve">, </w:t>
      </w:r>
      <w:r w:rsidRPr="00B30E65">
        <w:rPr>
          <w:color w:val="auto"/>
          <w:sz w:val="22"/>
        </w:rPr>
        <w:t>Sürdürülebilirlik Komitesi tarafından yönetilir. Sürdürülebilirlik Lideri</w:t>
      </w:r>
      <w:r>
        <w:rPr>
          <w:color w:val="auto"/>
          <w:sz w:val="22"/>
        </w:rPr>
        <w:t xml:space="preserve"> </w:t>
      </w:r>
      <w:r w:rsidRPr="00B30E65">
        <w:rPr>
          <w:color w:val="auto"/>
          <w:sz w:val="22"/>
        </w:rPr>
        <w:t xml:space="preserve">rolünü üstlenen Yatırımcı İlişkileri ve Sürdürülebilirlik fonksiyonundan sorumlu </w:t>
      </w:r>
      <w:r w:rsidR="00503C88">
        <w:rPr>
          <w:color w:val="auto"/>
          <w:sz w:val="22"/>
        </w:rPr>
        <w:t>Direktör</w:t>
      </w:r>
      <w:r w:rsidRPr="00B30E65">
        <w:rPr>
          <w:color w:val="auto"/>
          <w:sz w:val="22"/>
        </w:rPr>
        <w:t>,</w:t>
      </w:r>
      <w:r>
        <w:rPr>
          <w:color w:val="auto"/>
          <w:sz w:val="22"/>
        </w:rPr>
        <w:t xml:space="preserve"> </w:t>
      </w:r>
      <w:r w:rsidRPr="00B30E65">
        <w:rPr>
          <w:color w:val="auto"/>
          <w:sz w:val="22"/>
        </w:rPr>
        <w:t xml:space="preserve">sürdürülebilirlik iletişiminde </w:t>
      </w:r>
      <w:r w:rsidR="00503C88">
        <w:rPr>
          <w:color w:val="auto"/>
          <w:sz w:val="22"/>
        </w:rPr>
        <w:t>İş Enerji</w:t>
      </w:r>
      <w:r w:rsidRPr="00B30E65">
        <w:rPr>
          <w:color w:val="auto"/>
          <w:sz w:val="22"/>
        </w:rPr>
        <w:t>’y</w:t>
      </w:r>
      <w:r w:rsidR="00503C88">
        <w:rPr>
          <w:color w:val="auto"/>
          <w:sz w:val="22"/>
        </w:rPr>
        <w:t>i</w:t>
      </w:r>
      <w:r w:rsidRPr="00B30E65">
        <w:rPr>
          <w:color w:val="auto"/>
          <w:sz w:val="22"/>
        </w:rPr>
        <w:t xml:space="preserve"> temsil etmekten ve </w:t>
      </w:r>
      <w:r w:rsidR="00503C88">
        <w:rPr>
          <w:color w:val="auto"/>
          <w:sz w:val="22"/>
        </w:rPr>
        <w:t>İş Enerji</w:t>
      </w:r>
      <w:r w:rsidRPr="00B30E65">
        <w:rPr>
          <w:color w:val="auto"/>
          <w:sz w:val="22"/>
        </w:rPr>
        <w:t>’n</w:t>
      </w:r>
      <w:r w:rsidR="00503C88">
        <w:rPr>
          <w:color w:val="auto"/>
          <w:sz w:val="22"/>
        </w:rPr>
        <w:t>i</w:t>
      </w:r>
      <w:r w:rsidRPr="00B30E65">
        <w:rPr>
          <w:color w:val="auto"/>
          <w:sz w:val="22"/>
        </w:rPr>
        <w:t>n sürdürülebilirlik girişimlerine yön vermekten</w:t>
      </w:r>
      <w:r>
        <w:rPr>
          <w:color w:val="auto"/>
          <w:sz w:val="22"/>
        </w:rPr>
        <w:t xml:space="preserve"> </w:t>
      </w:r>
      <w:r w:rsidRPr="00B30E65">
        <w:rPr>
          <w:color w:val="auto"/>
          <w:sz w:val="22"/>
        </w:rPr>
        <w:t>sorumludur. Sürdürülebilirlik çalışmalarının koordinasyonu, Yatırımcı İlişkileri ve Sürdürülebilirlik Bölümü tarafından</w:t>
      </w:r>
      <w:r>
        <w:rPr>
          <w:color w:val="auto"/>
          <w:sz w:val="22"/>
        </w:rPr>
        <w:t xml:space="preserve"> </w:t>
      </w:r>
      <w:r w:rsidRPr="00B30E65">
        <w:rPr>
          <w:color w:val="auto"/>
          <w:sz w:val="22"/>
        </w:rPr>
        <w:t xml:space="preserve">sağlanır ve Yatırımcı İlişkileri ve Sürdürülebilirlik </w:t>
      </w:r>
      <w:r w:rsidR="00503C88">
        <w:rPr>
          <w:color w:val="auto"/>
          <w:sz w:val="22"/>
        </w:rPr>
        <w:t>Direktörü</w:t>
      </w:r>
      <w:r w:rsidRPr="00B30E65">
        <w:rPr>
          <w:color w:val="auto"/>
          <w:sz w:val="22"/>
        </w:rPr>
        <w:t xml:space="preserve"> Sürdürülebilirlik Koordinatörü olarak görev yapar.</w:t>
      </w:r>
      <w:r>
        <w:rPr>
          <w:color w:val="auto"/>
          <w:sz w:val="22"/>
        </w:rPr>
        <w:t xml:space="preserve"> </w:t>
      </w:r>
      <w:r w:rsidRPr="00B30E65">
        <w:rPr>
          <w:color w:val="auto"/>
          <w:sz w:val="22"/>
        </w:rPr>
        <w:t>Sürdürülebilirlik Yönetim Sistemi, süreçler ve görev tanımlarıyla yapılandırılır ve düzenli olarak denetime tabi</w:t>
      </w:r>
      <w:r>
        <w:rPr>
          <w:color w:val="auto"/>
          <w:sz w:val="22"/>
        </w:rPr>
        <w:t xml:space="preserve"> </w:t>
      </w:r>
      <w:r w:rsidRPr="00B30E65">
        <w:rPr>
          <w:color w:val="auto"/>
          <w:sz w:val="22"/>
        </w:rPr>
        <w:t>tutulup sonuçları üst yönetime sunulur.</w:t>
      </w:r>
      <w:r>
        <w:rPr>
          <w:color w:val="auto"/>
          <w:sz w:val="22"/>
        </w:rPr>
        <w:t xml:space="preserve"> </w:t>
      </w:r>
    </w:p>
    <w:p w14:paraId="21C44C9D" w14:textId="77777777" w:rsidR="007567C8" w:rsidRPr="007565FB" w:rsidRDefault="007567C8" w:rsidP="007567C8">
      <w:pPr>
        <w:pStyle w:val="Default"/>
        <w:jc w:val="both"/>
      </w:pPr>
    </w:p>
    <w:p w14:paraId="02BBE32E" w14:textId="1694D7D6" w:rsidR="007567C8" w:rsidRPr="007565FB" w:rsidRDefault="007567C8" w:rsidP="007567C8">
      <w:pPr>
        <w:pStyle w:val="Default"/>
        <w:jc w:val="both"/>
      </w:pPr>
      <w:r w:rsidRPr="007565FB">
        <w:rPr>
          <w:color w:val="auto"/>
          <w:sz w:val="22"/>
          <w:szCs w:val="22"/>
        </w:rPr>
        <w:t>2.</w:t>
      </w:r>
      <w:r w:rsidRPr="007565FB">
        <w:rPr>
          <w:color w:val="auto"/>
          <w:sz w:val="22"/>
        </w:rPr>
        <w:t xml:space="preserve">Sürdürülebilirlik eylem planları </w:t>
      </w:r>
      <w:r w:rsidR="00503C88">
        <w:rPr>
          <w:color w:val="auto"/>
          <w:sz w:val="22"/>
        </w:rPr>
        <w:t>İş Enerji</w:t>
      </w:r>
      <w:r w:rsidRPr="007565FB">
        <w:rPr>
          <w:color w:val="auto"/>
          <w:sz w:val="22"/>
        </w:rPr>
        <w:t>’n</w:t>
      </w:r>
      <w:r w:rsidR="00503C88">
        <w:rPr>
          <w:color w:val="auto"/>
          <w:sz w:val="22"/>
        </w:rPr>
        <w:t>i</w:t>
      </w:r>
      <w:r w:rsidRPr="007565FB">
        <w:rPr>
          <w:color w:val="auto"/>
          <w:sz w:val="22"/>
        </w:rPr>
        <w:t xml:space="preserve">n iş programı ve stratejik planlarını içeren </w:t>
      </w:r>
      <w:r w:rsidRPr="007565FB">
        <w:rPr>
          <w:color w:val="auto"/>
          <w:sz w:val="22"/>
          <w:szCs w:val="22"/>
        </w:rPr>
        <w:t>dokümanlar altında</w:t>
      </w:r>
      <w:r w:rsidRPr="007565FB">
        <w:rPr>
          <w:color w:val="auto"/>
          <w:sz w:val="22"/>
        </w:rPr>
        <w:t xml:space="preserve"> takip edilir.</w:t>
      </w:r>
    </w:p>
    <w:p w14:paraId="7D06FB67" w14:textId="77777777" w:rsidR="007567C8" w:rsidRPr="007565FB" w:rsidRDefault="007567C8" w:rsidP="007567C8">
      <w:pPr>
        <w:pStyle w:val="Default"/>
        <w:jc w:val="both"/>
      </w:pPr>
    </w:p>
    <w:p w14:paraId="0FE79842" w14:textId="6728E443" w:rsidR="007567C8" w:rsidRPr="007565FB" w:rsidRDefault="007567C8" w:rsidP="007567C8">
      <w:pPr>
        <w:pStyle w:val="Default"/>
        <w:jc w:val="both"/>
      </w:pPr>
      <w:r w:rsidRPr="007565FB">
        <w:rPr>
          <w:color w:val="auto"/>
          <w:sz w:val="22"/>
          <w:szCs w:val="22"/>
        </w:rPr>
        <w:t>3.</w:t>
      </w:r>
      <w:r w:rsidR="00503C88">
        <w:rPr>
          <w:color w:val="auto"/>
          <w:sz w:val="22"/>
        </w:rPr>
        <w:t>İş Enerji</w:t>
      </w:r>
      <w:r w:rsidRPr="007565FB">
        <w:rPr>
          <w:color w:val="auto"/>
          <w:sz w:val="22"/>
        </w:rPr>
        <w:t xml:space="preserve"> sürdürülebilirlik faaliyetleri hakkında düzenli olarak rapor hazırlar ve kurumsal </w:t>
      </w:r>
      <w:r w:rsidRPr="007565FB">
        <w:rPr>
          <w:color w:val="auto"/>
          <w:sz w:val="22"/>
          <w:szCs w:val="22"/>
        </w:rPr>
        <w:t>internet sitesinde</w:t>
      </w:r>
      <w:r w:rsidRPr="007565FB">
        <w:rPr>
          <w:color w:val="auto"/>
          <w:sz w:val="22"/>
        </w:rPr>
        <w:t xml:space="preserve"> erişime açar.</w:t>
      </w:r>
    </w:p>
    <w:p w14:paraId="42C8CD81" w14:textId="77777777" w:rsidR="007567C8" w:rsidRPr="007565FB" w:rsidRDefault="007567C8" w:rsidP="007567C8">
      <w:pPr>
        <w:pStyle w:val="Default"/>
        <w:jc w:val="both"/>
      </w:pPr>
    </w:p>
    <w:p w14:paraId="2C80AA2D" w14:textId="77777777" w:rsidR="007567C8" w:rsidRPr="007565FB" w:rsidRDefault="007567C8" w:rsidP="007567C8">
      <w:pPr>
        <w:pStyle w:val="Default"/>
        <w:numPr>
          <w:ilvl w:val="0"/>
          <w:numId w:val="1"/>
        </w:numPr>
        <w:tabs>
          <w:tab w:val="left" w:pos="426"/>
        </w:tabs>
        <w:ind w:left="284" w:hanging="284"/>
        <w:jc w:val="both"/>
      </w:pPr>
      <w:r w:rsidRPr="007565FB">
        <w:rPr>
          <w:b/>
          <w:color w:val="auto"/>
          <w:sz w:val="22"/>
        </w:rPr>
        <w:t>GÖZETİM/DENETİM</w:t>
      </w:r>
    </w:p>
    <w:p w14:paraId="5F0D51CB" w14:textId="77777777" w:rsidR="007567C8" w:rsidRPr="007565FB" w:rsidRDefault="007567C8" w:rsidP="007567C8">
      <w:pPr>
        <w:pStyle w:val="Default"/>
        <w:jc w:val="both"/>
      </w:pPr>
    </w:p>
    <w:p w14:paraId="1D07C399" w14:textId="26C9CF09" w:rsidR="007567C8" w:rsidRPr="007565FB" w:rsidRDefault="007567C8" w:rsidP="007567C8">
      <w:pPr>
        <w:pStyle w:val="Default"/>
        <w:jc w:val="both"/>
        <w:rPr>
          <w:color w:val="auto"/>
          <w:sz w:val="22"/>
          <w:szCs w:val="22"/>
        </w:rPr>
      </w:pPr>
      <w:r w:rsidRPr="007565FB">
        <w:rPr>
          <w:color w:val="auto"/>
          <w:sz w:val="22"/>
        </w:rPr>
        <w:t xml:space="preserve">Sürdürülebilirlik Politikası’nın uygulaması ilgili </w:t>
      </w:r>
      <w:r w:rsidR="00503C88">
        <w:rPr>
          <w:color w:val="auto"/>
          <w:sz w:val="22"/>
        </w:rPr>
        <w:t>ekipler</w:t>
      </w:r>
      <w:r w:rsidRPr="007565FB">
        <w:rPr>
          <w:color w:val="auto"/>
          <w:sz w:val="22"/>
        </w:rPr>
        <w:t xml:space="preserve"> tarafından Sürdürülebilirlik Komitesi’nin gözetiminde gerçekleştirilir. Bu politikanın hükümlerine uyumun denetimi, </w:t>
      </w:r>
      <w:r w:rsidRPr="00EA3CC7">
        <w:rPr>
          <w:color w:val="auto"/>
          <w:sz w:val="22"/>
          <w:highlight w:val="green"/>
        </w:rPr>
        <w:t>iç denetim kapsamında gerçekleştirilir</w:t>
      </w:r>
      <w:r w:rsidRPr="007565FB">
        <w:rPr>
          <w:color w:val="auto"/>
          <w:sz w:val="22"/>
        </w:rPr>
        <w:t>. Söz konusu denetimler sonucu saptanan bulguların giderilmesine yönelik eylem planlarının yerine getirilmesine ilişkin esaslar Sürdürülebilirlik Komitesince belirlenir.</w:t>
      </w:r>
      <w:r w:rsidRPr="007565FB">
        <w:rPr>
          <w:color w:val="auto"/>
          <w:sz w:val="22"/>
          <w:szCs w:val="22"/>
        </w:rPr>
        <w:t xml:space="preserve"> </w:t>
      </w:r>
    </w:p>
    <w:p w14:paraId="4DE778CE" w14:textId="77777777" w:rsidR="007567C8" w:rsidRPr="007565FB" w:rsidRDefault="007567C8" w:rsidP="007567C8">
      <w:pPr>
        <w:pStyle w:val="Default"/>
        <w:jc w:val="both"/>
        <w:rPr>
          <w:color w:val="auto"/>
          <w:sz w:val="22"/>
        </w:rPr>
      </w:pPr>
    </w:p>
    <w:p w14:paraId="0907CA30" w14:textId="77777777" w:rsidR="00503C88" w:rsidRPr="00503C88" w:rsidRDefault="00503C88" w:rsidP="00503C88">
      <w:pPr>
        <w:pStyle w:val="Default"/>
        <w:ind w:left="426"/>
        <w:jc w:val="both"/>
      </w:pPr>
    </w:p>
    <w:p w14:paraId="441267D4" w14:textId="226147AF" w:rsidR="007567C8" w:rsidRPr="007565FB" w:rsidRDefault="007567C8" w:rsidP="007567C8">
      <w:pPr>
        <w:pStyle w:val="Default"/>
        <w:numPr>
          <w:ilvl w:val="0"/>
          <w:numId w:val="1"/>
        </w:numPr>
        <w:ind w:left="426" w:hanging="426"/>
        <w:jc w:val="both"/>
      </w:pPr>
      <w:r w:rsidRPr="007565FB">
        <w:rPr>
          <w:b/>
          <w:color w:val="auto"/>
          <w:sz w:val="22"/>
        </w:rPr>
        <w:t>GÖZDEN GEÇİRME</w:t>
      </w:r>
      <w:r w:rsidRPr="007565FB">
        <w:rPr>
          <w:b/>
          <w:bCs/>
          <w:color w:val="auto"/>
          <w:sz w:val="22"/>
          <w:szCs w:val="22"/>
        </w:rPr>
        <w:t xml:space="preserve"> </w:t>
      </w:r>
    </w:p>
    <w:p w14:paraId="11260690" w14:textId="77777777" w:rsidR="007567C8" w:rsidRPr="007565FB" w:rsidRDefault="007567C8" w:rsidP="007567C8">
      <w:pPr>
        <w:jc w:val="both"/>
      </w:pPr>
    </w:p>
    <w:p w14:paraId="7AD66DEB" w14:textId="77777777" w:rsidR="007567C8" w:rsidRPr="007565FB" w:rsidRDefault="007567C8" w:rsidP="007567C8">
      <w:pPr>
        <w:pStyle w:val="Default"/>
        <w:jc w:val="both"/>
        <w:rPr>
          <w:sz w:val="20"/>
        </w:rPr>
      </w:pPr>
      <w:r w:rsidRPr="007565FB">
        <w:rPr>
          <w:color w:val="auto"/>
          <w:sz w:val="22"/>
        </w:rPr>
        <w:t xml:space="preserve">Bu politika, yılda en az bir kez olmak üzere, gereksinimler ve faaliyet koşullarındaki değişiklikler doğrultusunda Sürdürülebilirlik Komitesi tarafından gözden geçirilir. Gerekli görülen güncelleme ve </w:t>
      </w:r>
      <w:r w:rsidRPr="007565FB">
        <w:rPr>
          <w:color w:val="auto"/>
          <w:sz w:val="22"/>
        </w:rPr>
        <w:lastRenderedPageBreak/>
        <w:t>değişiklikler, Sürdürülebilirlik Komitesi’nin önerisiyle Yönetim Kurulu tarafından onaylanarak yürürlüğe girer.</w:t>
      </w:r>
      <w:r w:rsidRPr="007565FB">
        <w:rPr>
          <w:color w:val="auto"/>
          <w:sz w:val="20"/>
          <w:szCs w:val="20"/>
        </w:rPr>
        <w:t xml:space="preserve"> </w:t>
      </w:r>
    </w:p>
    <w:p w14:paraId="0F43C5A3" w14:textId="77777777" w:rsidR="007567C8" w:rsidRPr="007565FB" w:rsidRDefault="007567C8" w:rsidP="007567C8">
      <w:pPr>
        <w:pStyle w:val="Default"/>
        <w:jc w:val="both"/>
        <w:rPr>
          <w:sz w:val="20"/>
        </w:rPr>
      </w:pPr>
    </w:p>
    <w:p w14:paraId="3601BC08" w14:textId="56CA53D9" w:rsidR="007567C8" w:rsidRPr="007565FB" w:rsidRDefault="007567C8" w:rsidP="007567C8">
      <w:pPr>
        <w:pStyle w:val="Default"/>
        <w:jc w:val="both"/>
        <w:rPr>
          <w:color w:val="auto"/>
          <w:sz w:val="22"/>
        </w:rPr>
      </w:pPr>
      <w:r w:rsidRPr="007565FB">
        <w:rPr>
          <w:color w:val="auto"/>
          <w:sz w:val="22"/>
        </w:rPr>
        <w:t xml:space="preserve">İlgili politikalar </w:t>
      </w:r>
      <w:r w:rsidR="00503C88">
        <w:rPr>
          <w:color w:val="auto"/>
          <w:sz w:val="22"/>
        </w:rPr>
        <w:t>İş Enerji</w:t>
      </w:r>
      <w:r w:rsidRPr="007565FB">
        <w:rPr>
          <w:color w:val="auto"/>
          <w:sz w:val="22"/>
        </w:rPr>
        <w:t>’n</w:t>
      </w:r>
      <w:r w:rsidR="00503C88">
        <w:rPr>
          <w:color w:val="auto"/>
          <w:sz w:val="22"/>
        </w:rPr>
        <w:t>i</w:t>
      </w:r>
      <w:r w:rsidRPr="007565FB">
        <w:rPr>
          <w:color w:val="auto"/>
          <w:sz w:val="22"/>
        </w:rPr>
        <w:t xml:space="preserve">n kurumsal internet sitesi aracılığıyla tüm paydaşların ayrıca </w:t>
      </w:r>
      <w:r w:rsidR="00503C88">
        <w:rPr>
          <w:color w:val="auto"/>
          <w:sz w:val="22"/>
        </w:rPr>
        <w:t xml:space="preserve">İş Enerji’ </w:t>
      </w:r>
      <w:r w:rsidRPr="007565FB">
        <w:rPr>
          <w:color w:val="auto"/>
          <w:sz w:val="22"/>
        </w:rPr>
        <w:t>n</w:t>
      </w:r>
      <w:r w:rsidR="00503C88">
        <w:rPr>
          <w:color w:val="auto"/>
          <w:sz w:val="22"/>
        </w:rPr>
        <w:t>i</w:t>
      </w:r>
      <w:r w:rsidRPr="007565FB">
        <w:rPr>
          <w:color w:val="auto"/>
          <w:sz w:val="22"/>
        </w:rPr>
        <w:t xml:space="preserve">n kurumsal intranet sitesi üzerinden çalışanların erişimine sunulur. </w:t>
      </w:r>
    </w:p>
    <w:p w14:paraId="7B97531F" w14:textId="77777777" w:rsidR="007567C8" w:rsidRPr="007565FB" w:rsidRDefault="007567C8" w:rsidP="007567C8">
      <w:pPr>
        <w:pStyle w:val="Default"/>
        <w:jc w:val="both"/>
      </w:pPr>
    </w:p>
    <w:p w14:paraId="775CD2C1" w14:textId="77777777" w:rsidR="007567C8" w:rsidRPr="007565FB" w:rsidRDefault="007567C8" w:rsidP="007567C8">
      <w:pPr>
        <w:pStyle w:val="Default"/>
        <w:numPr>
          <w:ilvl w:val="0"/>
          <w:numId w:val="1"/>
        </w:numPr>
        <w:ind w:left="426" w:hanging="426"/>
        <w:jc w:val="both"/>
      </w:pPr>
      <w:r w:rsidRPr="007565FB">
        <w:rPr>
          <w:b/>
          <w:color w:val="auto"/>
          <w:sz w:val="22"/>
        </w:rPr>
        <w:t>YÜRÜRLÜK</w:t>
      </w:r>
      <w:r w:rsidRPr="007565FB">
        <w:rPr>
          <w:b/>
          <w:bCs/>
          <w:color w:val="auto"/>
          <w:sz w:val="22"/>
          <w:szCs w:val="22"/>
        </w:rPr>
        <w:t xml:space="preserve"> </w:t>
      </w:r>
    </w:p>
    <w:p w14:paraId="3F0E381D" w14:textId="77777777" w:rsidR="007567C8" w:rsidRPr="007565FB" w:rsidRDefault="007567C8" w:rsidP="007567C8">
      <w:pPr>
        <w:pStyle w:val="Default"/>
        <w:jc w:val="both"/>
      </w:pPr>
    </w:p>
    <w:p w14:paraId="771A7C55" w14:textId="40762384" w:rsidR="001B349D" w:rsidRPr="0011062B" w:rsidRDefault="007567C8" w:rsidP="0011062B">
      <w:pPr>
        <w:jc w:val="both"/>
        <w:rPr>
          <w:rFonts w:ascii="Times New Roman" w:hAnsi="Times New Roman" w:cs="Times New Roman"/>
          <w:szCs w:val="24"/>
        </w:rPr>
      </w:pPr>
      <w:r w:rsidRPr="007565FB">
        <w:rPr>
          <w:rFonts w:ascii="Times New Roman" w:hAnsi="Times New Roman" w:cs="Times New Roman"/>
          <w:szCs w:val="24"/>
        </w:rPr>
        <w:t xml:space="preserve">Bu politika, Yönetim Kurulu tarafından </w:t>
      </w:r>
      <w:r w:rsidRPr="00503C88">
        <w:rPr>
          <w:rFonts w:ascii="Times New Roman" w:hAnsi="Times New Roman" w:cs="Times New Roman"/>
          <w:szCs w:val="24"/>
          <w:highlight w:val="yellow"/>
        </w:rPr>
        <w:t>31.12.2014</w:t>
      </w:r>
      <w:r w:rsidRPr="007565FB">
        <w:rPr>
          <w:rFonts w:ascii="Times New Roman" w:hAnsi="Times New Roman" w:cs="Times New Roman"/>
          <w:szCs w:val="24"/>
        </w:rPr>
        <w:t xml:space="preserve"> tarihinde kabul edilerek yürürlüğe girmiştir.</w:t>
      </w:r>
    </w:p>
    <w:sectPr w:rsidR="001B349D" w:rsidRPr="0011062B" w:rsidSect="005564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48B0" w14:textId="77777777" w:rsidR="008C731C" w:rsidRDefault="008C731C">
      <w:pPr>
        <w:spacing w:after="0" w:line="240" w:lineRule="auto"/>
      </w:pPr>
      <w:r>
        <w:separator/>
      </w:r>
    </w:p>
  </w:endnote>
  <w:endnote w:type="continuationSeparator" w:id="0">
    <w:p w14:paraId="417285B2" w14:textId="77777777" w:rsidR="008C731C" w:rsidRDefault="008C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5F67" w14:textId="77777777" w:rsidR="00503C88" w:rsidRDefault="00503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426715"/>
      <w:docPartObj>
        <w:docPartGallery w:val="Page Numbers (Bottom of Page)"/>
        <w:docPartUnique/>
      </w:docPartObj>
    </w:sdtPr>
    <w:sdtContent>
      <w:p w14:paraId="4822CCB8" w14:textId="77777777" w:rsidR="007D3E4D" w:rsidRDefault="0011062B">
        <w:pPr>
          <w:pStyle w:val="Footer"/>
          <w:jc w:val="right"/>
        </w:pPr>
        <w:r>
          <w:fldChar w:fldCharType="begin"/>
        </w:r>
        <w:r>
          <w:instrText>PAGE   \* MERGEFORMAT</w:instrText>
        </w:r>
        <w:r>
          <w:fldChar w:fldCharType="separate"/>
        </w:r>
        <w:r>
          <w:rPr>
            <w:noProof/>
          </w:rPr>
          <w:t>2</w:t>
        </w:r>
        <w:r>
          <w:fldChar w:fldCharType="end"/>
        </w:r>
      </w:p>
    </w:sdtContent>
  </w:sdt>
  <w:p w14:paraId="7A1481F0" w14:textId="77777777" w:rsidR="007D3E4D" w:rsidRDefault="007D3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E24" w14:textId="77777777" w:rsidR="00503C88" w:rsidRDefault="00503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C23A" w14:textId="77777777" w:rsidR="008C731C" w:rsidRDefault="008C731C">
      <w:pPr>
        <w:spacing w:after="0" w:line="240" w:lineRule="auto"/>
      </w:pPr>
      <w:r>
        <w:separator/>
      </w:r>
    </w:p>
  </w:footnote>
  <w:footnote w:type="continuationSeparator" w:id="0">
    <w:p w14:paraId="19873CBC" w14:textId="77777777" w:rsidR="008C731C" w:rsidRDefault="008C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3B39" w14:textId="77777777" w:rsidR="00503C88" w:rsidRDefault="00503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5DCE" w14:textId="77777777" w:rsidR="00503C88" w:rsidRDefault="00503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85E6" w14:textId="77777777" w:rsidR="00503C88" w:rsidRDefault="00503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242E"/>
    <w:multiLevelType w:val="hybridMultilevel"/>
    <w:tmpl w:val="F6A822D4"/>
    <w:lvl w:ilvl="0" w:tplc="1E1A36AC">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109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3E"/>
    <w:rsid w:val="00052C74"/>
    <w:rsid w:val="000F248A"/>
    <w:rsid w:val="0011062B"/>
    <w:rsid w:val="001B349D"/>
    <w:rsid w:val="001C3415"/>
    <w:rsid w:val="0020593E"/>
    <w:rsid w:val="002661F5"/>
    <w:rsid w:val="003C43FC"/>
    <w:rsid w:val="00503C88"/>
    <w:rsid w:val="00521DDC"/>
    <w:rsid w:val="006020E0"/>
    <w:rsid w:val="006A0250"/>
    <w:rsid w:val="00715547"/>
    <w:rsid w:val="00721AE9"/>
    <w:rsid w:val="00747AA8"/>
    <w:rsid w:val="007567C8"/>
    <w:rsid w:val="00757F82"/>
    <w:rsid w:val="007822A2"/>
    <w:rsid w:val="007D3E4D"/>
    <w:rsid w:val="007E444A"/>
    <w:rsid w:val="00812829"/>
    <w:rsid w:val="008968C7"/>
    <w:rsid w:val="008C2041"/>
    <w:rsid w:val="008C731C"/>
    <w:rsid w:val="009107A2"/>
    <w:rsid w:val="00982DD6"/>
    <w:rsid w:val="00A32C37"/>
    <w:rsid w:val="00CB533E"/>
    <w:rsid w:val="00EA3CC7"/>
    <w:rsid w:val="00EC6873"/>
    <w:rsid w:val="00FE72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0BDE6"/>
  <w15:chartTrackingRefBased/>
  <w15:docId w15:val="{9664B179-BD95-4309-B7F6-4FACD51A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67C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7567C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FooterChar">
    <w:name w:val="Footer Char"/>
    <w:basedOn w:val="DefaultParagraphFont"/>
    <w:link w:val="Footer"/>
    <w:uiPriority w:val="99"/>
    <w:rsid w:val="007567C8"/>
    <w:rPr>
      <w:rFonts w:ascii="Times New Roman" w:eastAsia="Times New Roman" w:hAnsi="Times New Roman" w:cs="Times New Roman"/>
      <w:sz w:val="24"/>
      <w:szCs w:val="24"/>
      <w:lang w:eastAsia="tr-TR"/>
    </w:rPr>
  </w:style>
  <w:style w:type="paragraph" w:styleId="Revision">
    <w:name w:val="Revision"/>
    <w:hidden/>
    <w:uiPriority w:val="99"/>
    <w:semiHidden/>
    <w:rsid w:val="00503C88"/>
    <w:pPr>
      <w:spacing w:after="0" w:line="240" w:lineRule="auto"/>
    </w:pPr>
  </w:style>
  <w:style w:type="paragraph" w:styleId="Header">
    <w:name w:val="header"/>
    <w:basedOn w:val="Normal"/>
    <w:link w:val="HeaderChar"/>
    <w:uiPriority w:val="99"/>
    <w:unhideWhenUsed/>
    <w:rsid w:val="00503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183400">
      <w:bodyDiv w:val="1"/>
      <w:marLeft w:val="0"/>
      <w:marRight w:val="0"/>
      <w:marTop w:val="0"/>
      <w:marBottom w:val="0"/>
      <w:divBdr>
        <w:top w:val="none" w:sz="0" w:space="0" w:color="auto"/>
        <w:left w:val="none" w:sz="0" w:space="0" w:color="auto"/>
        <w:bottom w:val="none" w:sz="0" w:space="0" w:color="auto"/>
        <w:right w:val="none" w:sz="0" w:space="0" w:color="auto"/>
      </w:divBdr>
    </w:div>
    <w:div w:id="18983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b0127c0a-85b7-4c41-8a8e-4269cf80aaf3" origin="userSelected"/>
</file>

<file path=customXml/itemProps1.xml><?xml version="1.0" encoding="utf-8"?>
<ds:datastoreItem xmlns:ds="http://schemas.openxmlformats.org/officeDocument/2006/customXml" ds:itemID="{5B2E7251-174A-4A56-9B65-2CF583FB483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Borga Doğa Cüceoğlu</dc:creator>
  <cp:keywords/>
  <dc:description/>
  <cp:lastModifiedBy>Seray İmer</cp:lastModifiedBy>
  <cp:revision>6</cp:revision>
  <dcterms:created xsi:type="dcterms:W3CDTF">2025-05-06T12:39:00Z</dcterms:created>
  <dcterms:modified xsi:type="dcterms:W3CDTF">2025-08-29T08:24:00Z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ff295c9b-498c-4588-b0fb-488e97259ee0</vt:lpwstr>
  </property>
  <property fmtid="{D5CDD505-2E9C-101B-9397-08002B2CF9AE}" pid="3" name="bjSaver">
    <vt:lpwstr>P7t7gVJ6DHF2bZE/Yt85kQI6VrUvoP25</vt:lpwstr>
  </property>
  <property fmtid="{D5CDD505-2E9C-101B-9397-08002B2CF9AE}" pid="4" name="bjDocumentSecurityLabel">
    <vt:lpwstr>This item has no classification</vt:lpwstr>
  </property>
  <property fmtid="{D5CDD505-2E9C-101B-9397-08002B2CF9AE}" pid="5" name="bjClsUserRVM">
    <vt:lpwstr>[]</vt:lpwstr>
  </property>
</Properties>
</file>